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highlight w:val="none"/>
        </w:rPr>
      </w:pPr>
      <w:r>
        <w:rPr>
          <w:rFonts w:hint="eastAsia"/>
          <w:b/>
          <w:sz w:val="32"/>
          <w:szCs w:val="32"/>
          <w:highlight w:val="none"/>
        </w:rPr>
        <w:t>重庆医科大学超声医学工程国家重点实验室</w:t>
      </w:r>
    </w:p>
    <w:p>
      <w:pPr>
        <w:jc w:val="center"/>
        <w:rPr>
          <w:b/>
          <w:sz w:val="32"/>
          <w:szCs w:val="32"/>
          <w:highlight w:val="none"/>
        </w:rPr>
      </w:pPr>
      <w:r>
        <w:rPr>
          <w:rFonts w:hint="eastAsia"/>
          <w:b/>
          <w:sz w:val="32"/>
          <w:szCs w:val="32"/>
          <w:highlight w:val="none"/>
        </w:rPr>
        <w:t>采购实验室基础物资用品询价公告</w:t>
      </w:r>
    </w:p>
    <w:p>
      <w:pPr>
        <w:jc w:val="center"/>
        <w:rPr>
          <w:b/>
          <w:sz w:val="32"/>
          <w:szCs w:val="32"/>
          <w:highlight w:val="none"/>
        </w:rPr>
      </w:pP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本学院现拟以询价方式采购实验室基础物资用品，欢迎各大供应商就以下采购内容进行报价。现将有关事项说明如下：</w:t>
      </w:r>
    </w:p>
    <w:p>
      <w:pPr>
        <w:spacing w:line="360" w:lineRule="auto"/>
        <w:rPr>
          <w:rFonts w:ascii="宋体" w:hAnsi="宋体" w:eastAsia="宋体"/>
          <w:b/>
          <w:sz w:val="24"/>
          <w:szCs w:val="24"/>
          <w:highlight w:val="none"/>
        </w:rPr>
      </w:pPr>
      <w:r>
        <w:rPr>
          <w:rFonts w:hint="eastAsia" w:ascii="宋体" w:hAnsi="宋体" w:eastAsia="宋体"/>
          <w:b/>
          <w:sz w:val="24"/>
          <w:szCs w:val="24"/>
          <w:highlight w:val="none"/>
        </w:rPr>
        <w:t>一、项目基本情况</w:t>
      </w:r>
    </w:p>
    <w:p>
      <w:pPr>
        <w:spacing w:line="360" w:lineRule="auto"/>
        <w:rPr>
          <w:rFonts w:hint="default" w:ascii="宋体" w:hAnsi="宋体" w:eastAsia="宋体"/>
          <w:sz w:val="24"/>
          <w:szCs w:val="24"/>
          <w:highlight w:val="none"/>
          <w:lang w:val="en-US" w:eastAsia="zh-CN"/>
        </w:rPr>
      </w:pPr>
      <w:r>
        <w:rPr>
          <w:rFonts w:hint="eastAsia" w:ascii="宋体" w:hAnsi="宋体" w:eastAsia="宋体"/>
          <w:sz w:val="24"/>
          <w:szCs w:val="24"/>
          <w:highlight w:val="none"/>
        </w:rPr>
        <w:t>项目号：</w:t>
      </w:r>
      <w:r>
        <w:rPr>
          <w:rFonts w:ascii="宋体" w:hAnsi="宋体" w:eastAsia="宋体"/>
          <w:sz w:val="24"/>
          <w:szCs w:val="24"/>
          <w:highlight w:val="none"/>
        </w:rPr>
        <w:t>SGZC202</w:t>
      </w:r>
      <w:r>
        <w:rPr>
          <w:rFonts w:hint="eastAsia" w:ascii="宋体" w:hAnsi="宋体" w:eastAsia="宋体"/>
          <w:sz w:val="24"/>
          <w:szCs w:val="24"/>
          <w:highlight w:val="none"/>
          <w:lang w:val="en-US" w:eastAsia="zh-CN"/>
        </w:rPr>
        <w:t>20010</w:t>
      </w:r>
    </w:p>
    <w:p>
      <w:pPr>
        <w:spacing w:line="360" w:lineRule="auto"/>
        <w:ind w:left="1200" w:hanging="1200" w:hangingChars="500"/>
        <w:rPr>
          <w:rFonts w:hint="eastAsia" w:ascii="宋体" w:hAnsi="宋体" w:eastAsia="宋体"/>
          <w:sz w:val="24"/>
          <w:szCs w:val="24"/>
          <w:highlight w:val="none"/>
          <w:lang w:eastAsia="zh-CN"/>
        </w:rPr>
      </w:pPr>
      <w:r>
        <w:rPr>
          <w:rFonts w:hint="eastAsia" w:ascii="宋体" w:hAnsi="宋体" w:eastAsia="宋体"/>
          <w:sz w:val="24"/>
          <w:szCs w:val="24"/>
          <w:highlight w:val="none"/>
        </w:rPr>
        <w:t>项目名称：重庆医科大学超声医学工程国家重点实验室采购实验室基础物资用品</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采购方式：询价采购</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预算金额：人民币</w:t>
      </w:r>
      <w:r>
        <w:rPr>
          <w:rFonts w:hint="eastAsia" w:ascii="宋体" w:hAnsi="宋体" w:eastAsia="宋体"/>
          <w:sz w:val="24"/>
          <w:szCs w:val="24"/>
          <w:highlight w:val="none"/>
          <w:lang w:val="en-US" w:eastAsia="zh-CN"/>
        </w:rPr>
        <w:t>26200</w:t>
      </w:r>
      <w:r>
        <w:rPr>
          <w:rFonts w:hint="eastAsia" w:ascii="宋体" w:hAnsi="宋体" w:eastAsia="宋体"/>
          <w:sz w:val="24"/>
          <w:szCs w:val="24"/>
          <w:highlight w:val="none"/>
        </w:rPr>
        <w:t>元</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最高限价：人民币</w:t>
      </w:r>
      <w:r>
        <w:rPr>
          <w:rFonts w:hint="eastAsia" w:ascii="宋体" w:hAnsi="宋体" w:eastAsia="宋体"/>
          <w:sz w:val="24"/>
          <w:szCs w:val="24"/>
          <w:highlight w:val="none"/>
          <w:lang w:val="en-US" w:eastAsia="zh-CN"/>
        </w:rPr>
        <w:t>26200</w:t>
      </w:r>
      <w:r>
        <w:rPr>
          <w:rFonts w:hint="eastAsia" w:ascii="宋体" w:hAnsi="宋体" w:eastAsia="宋体"/>
          <w:sz w:val="24"/>
          <w:szCs w:val="24"/>
          <w:highlight w:val="none"/>
        </w:rPr>
        <w:t>元</w:t>
      </w:r>
    </w:p>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rPr>
        <w:t>采购需求：</w:t>
      </w:r>
      <w:r>
        <w:rPr>
          <w:rFonts w:hint="eastAsia" w:ascii="宋体" w:hAnsi="宋体" w:eastAsia="宋体"/>
          <w:sz w:val="24"/>
          <w:szCs w:val="24"/>
          <w:highlight w:val="none"/>
          <w:lang w:val="en-US" w:eastAsia="zh-CN"/>
        </w:rPr>
        <w:t xml:space="preserve"> </w:t>
      </w:r>
    </w:p>
    <w:p>
      <w:pPr>
        <w:spacing w:line="360" w:lineRule="auto"/>
        <w:rPr>
          <w:rFonts w:hint="eastAsia" w:ascii="宋体" w:hAnsi="宋体" w:eastAsia="宋体"/>
          <w:sz w:val="24"/>
          <w:szCs w:val="24"/>
          <w:highlight w:val="none"/>
        </w:rPr>
      </w:pPr>
      <w:r>
        <w:rPr>
          <w:rFonts w:hint="eastAsia" w:ascii="宋体" w:hAnsi="宋体" w:eastAsia="宋体"/>
          <w:sz w:val="24"/>
          <w:szCs w:val="24"/>
          <w:highlight w:val="none"/>
        </w:rPr>
        <w:t>1、项目内容</w:t>
      </w:r>
    </w:p>
    <w:tbl>
      <w:tblPr>
        <w:tblStyle w:val="8"/>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1921"/>
        <w:gridCol w:w="222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864" w:type="dxa"/>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名称</w:t>
            </w:r>
          </w:p>
        </w:tc>
        <w:tc>
          <w:tcPr>
            <w:tcW w:w="1921" w:type="dxa"/>
          </w:tcPr>
          <w:p>
            <w:pPr>
              <w:spacing w:line="360" w:lineRule="auto"/>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单价/元</w:t>
            </w:r>
          </w:p>
        </w:tc>
        <w:tc>
          <w:tcPr>
            <w:tcW w:w="2224" w:type="dxa"/>
          </w:tcPr>
          <w:p>
            <w:pPr>
              <w:spacing w:line="360" w:lineRule="auto"/>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数量/单位</w:t>
            </w:r>
          </w:p>
        </w:tc>
        <w:tc>
          <w:tcPr>
            <w:tcW w:w="1294" w:type="dxa"/>
          </w:tcPr>
          <w:p>
            <w:pPr>
              <w:spacing w:line="360" w:lineRule="auto"/>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86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可升降实验凳</w:t>
            </w:r>
          </w:p>
        </w:tc>
        <w:tc>
          <w:tcPr>
            <w:tcW w:w="1921"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140</w:t>
            </w:r>
          </w:p>
        </w:tc>
        <w:tc>
          <w:tcPr>
            <w:tcW w:w="222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20把</w:t>
            </w:r>
          </w:p>
        </w:tc>
        <w:tc>
          <w:tcPr>
            <w:tcW w:w="129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86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实验凳</w:t>
            </w:r>
          </w:p>
        </w:tc>
        <w:tc>
          <w:tcPr>
            <w:tcW w:w="1921"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120</w:t>
            </w:r>
          </w:p>
        </w:tc>
        <w:tc>
          <w:tcPr>
            <w:tcW w:w="222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20把</w:t>
            </w:r>
          </w:p>
        </w:tc>
        <w:tc>
          <w:tcPr>
            <w:tcW w:w="129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86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实验圆凳</w:t>
            </w:r>
          </w:p>
        </w:tc>
        <w:tc>
          <w:tcPr>
            <w:tcW w:w="1921"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100</w:t>
            </w:r>
          </w:p>
        </w:tc>
        <w:tc>
          <w:tcPr>
            <w:tcW w:w="222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70把</w:t>
            </w:r>
          </w:p>
        </w:tc>
        <w:tc>
          <w:tcPr>
            <w:tcW w:w="129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除湿机</w:t>
            </w:r>
          </w:p>
        </w:tc>
        <w:tc>
          <w:tcPr>
            <w:tcW w:w="1921"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1850</w:t>
            </w:r>
          </w:p>
        </w:tc>
        <w:tc>
          <w:tcPr>
            <w:tcW w:w="222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4台</w:t>
            </w:r>
          </w:p>
        </w:tc>
        <w:tc>
          <w:tcPr>
            <w:tcW w:w="129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真空抽气泵</w:t>
            </w:r>
          </w:p>
        </w:tc>
        <w:tc>
          <w:tcPr>
            <w:tcW w:w="1921"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2700</w:t>
            </w:r>
          </w:p>
        </w:tc>
        <w:tc>
          <w:tcPr>
            <w:tcW w:w="222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1台</w:t>
            </w:r>
          </w:p>
        </w:tc>
        <w:tc>
          <w:tcPr>
            <w:tcW w:w="129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通玻器械柜</w:t>
            </w:r>
          </w:p>
        </w:tc>
        <w:tc>
          <w:tcPr>
            <w:tcW w:w="1921"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650</w:t>
            </w:r>
          </w:p>
        </w:tc>
        <w:tc>
          <w:tcPr>
            <w:tcW w:w="222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6组</w:t>
            </w:r>
          </w:p>
        </w:tc>
        <w:tc>
          <w:tcPr>
            <w:tcW w:w="129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4" w:type="dxa"/>
            <w:vAlign w:val="center"/>
          </w:tcPr>
          <w:p>
            <w:pPr>
              <w:spacing w:line="360" w:lineRule="auto"/>
              <w:rPr>
                <w:rFonts w:hint="eastAsia" w:ascii="宋体" w:hAnsi="宋体" w:eastAsia="宋体"/>
                <w:sz w:val="24"/>
                <w:szCs w:val="24"/>
                <w:highlight w:val="none"/>
                <w:lang w:val="en-US" w:eastAsia="zh-CN"/>
              </w:rPr>
            </w:pPr>
            <w:r>
              <w:rPr>
                <w:rFonts w:hint="eastAsia" w:ascii="宋体" w:hAnsi="宋体" w:eastAsia="宋体"/>
                <w:sz w:val="24"/>
                <w:szCs w:val="24"/>
                <w:highlight w:val="none"/>
                <w:lang w:val="en-US" w:eastAsia="zh-CN"/>
              </w:rPr>
              <w:t>合计</w:t>
            </w:r>
          </w:p>
        </w:tc>
        <w:tc>
          <w:tcPr>
            <w:tcW w:w="4145" w:type="dxa"/>
            <w:gridSpan w:val="2"/>
            <w:vAlign w:val="center"/>
          </w:tcPr>
          <w:p>
            <w:pPr>
              <w:spacing w:line="360" w:lineRule="auto"/>
              <w:rPr>
                <w:rFonts w:hint="eastAsia" w:ascii="宋体" w:hAnsi="宋体" w:eastAsia="宋体"/>
                <w:sz w:val="24"/>
                <w:szCs w:val="24"/>
                <w:highlight w:val="none"/>
                <w:lang w:val="en-US" w:eastAsia="zh-CN"/>
              </w:rPr>
            </w:pPr>
          </w:p>
        </w:tc>
        <w:tc>
          <w:tcPr>
            <w:tcW w:w="1294" w:type="dxa"/>
            <w:vAlign w:val="center"/>
          </w:tcPr>
          <w:p>
            <w:pPr>
              <w:spacing w:line="360" w:lineRule="auto"/>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26200元</w:t>
            </w:r>
          </w:p>
        </w:tc>
      </w:tr>
    </w:tbl>
    <w:p>
      <w:pPr>
        <w:spacing w:line="360" w:lineRule="auto"/>
        <w:rPr>
          <w:rFonts w:hint="eastAsia" w:ascii="宋体" w:hAnsi="宋体" w:eastAsia="宋体"/>
          <w:sz w:val="24"/>
          <w:szCs w:val="24"/>
          <w:highlight w:val="none"/>
        </w:rPr>
      </w:pPr>
    </w:p>
    <w:p>
      <w:pPr>
        <w:numPr>
          <w:ilvl w:val="0"/>
          <w:numId w:val="1"/>
        </w:numPr>
        <w:spacing w:line="360" w:lineRule="auto"/>
        <w:jc w:val="left"/>
        <w:rPr>
          <w:rFonts w:ascii="宋体" w:hAnsi="宋体" w:eastAsia="宋体"/>
          <w:sz w:val="24"/>
          <w:szCs w:val="24"/>
          <w:highlight w:val="none"/>
        </w:rPr>
      </w:pPr>
      <w:r>
        <w:rPr>
          <w:rFonts w:hint="eastAsia" w:ascii="宋体" w:hAnsi="宋体" w:eastAsia="宋体"/>
          <w:sz w:val="24"/>
          <w:szCs w:val="24"/>
          <w:highlight w:val="none"/>
        </w:rPr>
        <w:t>规格/质量/参数要求</w:t>
      </w:r>
    </w:p>
    <w:tbl>
      <w:tblPr>
        <w:tblStyle w:val="8"/>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241"/>
        <w:gridCol w:w="3136"/>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tcPr>
          <w:p>
            <w:pPr>
              <w:jc w:val="center"/>
              <w:rPr>
                <w:rFonts w:hint="eastAsia" w:ascii="宋体" w:hAnsi="宋体" w:eastAsia="宋体" w:cs="宋体"/>
                <w:b/>
                <w:sz w:val="24"/>
                <w:szCs w:val="28"/>
              </w:rPr>
            </w:pPr>
            <w:r>
              <w:rPr>
                <w:rFonts w:hint="eastAsia" w:ascii="宋体" w:hAnsi="宋体" w:eastAsia="宋体" w:cs="宋体"/>
                <w:b/>
                <w:sz w:val="24"/>
                <w:szCs w:val="28"/>
              </w:rPr>
              <w:t>名称</w:t>
            </w:r>
          </w:p>
        </w:tc>
        <w:tc>
          <w:tcPr>
            <w:tcW w:w="1241" w:type="dxa"/>
          </w:tcPr>
          <w:p>
            <w:pPr>
              <w:jc w:val="center"/>
              <w:rPr>
                <w:rFonts w:hint="eastAsia" w:ascii="宋体" w:hAnsi="宋体" w:eastAsia="宋体" w:cs="宋体"/>
                <w:b/>
                <w:sz w:val="24"/>
                <w:szCs w:val="28"/>
              </w:rPr>
            </w:pPr>
            <w:r>
              <w:rPr>
                <w:rFonts w:hint="eastAsia" w:ascii="宋体" w:hAnsi="宋体" w:eastAsia="宋体" w:cs="宋体"/>
                <w:b/>
                <w:sz w:val="24"/>
                <w:szCs w:val="28"/>
              </w:rPr>
              <w:t>型号</w:t>
            </w:r>
          </w:p>
        </w:tc>
        <w:tc>
          <w:tcPr>
            <w:tcW w:w="3136" w:type="dxa"/>
          </w:tcPr>
          <w:p>
            <w:pPr>
              <w:jc w:val="center"/>
              <w:rPr>
                <w:rFonts w:hint="eastAsia" w:ascii="宋体" w:hAnsi="宋体" w:eastAsia="宋体" w:cs="宋体"/>
                <w:b/>
                <w:sz w:val="24"/>
                <w:szCs w:val="28"/>
              </w:rPr>
            </w:pPr>
            <w:r>
              <w:rPr>
                <w:rFonts w:hint="eastAsia" w:ascii="宋体" w:hAnsi="宋体" w:eastAsia="宋体" w:cs="宋体"/>
                <w:b/>
                <w:sz w:val="24"/>
                <w:szCs w:val="28"/>
              </w:rPr>
              <w:t>参数</w:t>
            </w:r>
          </w:p>
        </w:tc>
        <w:tc>
          <w:tcPr>
            <w:tcW w:w="2359" w:type="dxa"/>
          </w:tcPr>
          <w:p>
            <w:pPr>
              <w:jc w:val="center"/>
              <w:rPr>
                <w:rFonts w:hint="eastAsia" w:ascii="宋体" w:hAnsi="宋体" w:eastAsia="宋体" w:cs="宋体"/>
                <w:b/>
                <w:sz w:val="24"/>
                <w:szCs w:val="28"/>
              </w:rPr>
            </w:pPr>
            <w:r>
              <w:rPr>
                <w:rFonts w:hint="eastAsia" w:ascii="宋体" w:hAnsi="宋体" w:eastAsia="宋体" w:cs="宋体"/>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1650" w:type="dxa"/>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可升降实验凳</w:t>
            </w:r>
          </w:p>
        </w:tc>
        <w:tc>
          <w:tcPr>
            <w:tcW w:w="1241" w:type="dxa"/>
          </w:tcPr>
          <w:p>
            <w:pPr>
              <w:rPr>
                <w:rFonts w:hint="eastAsia" w:ascii="宋体" w:hAnsi="宋体" w:eastAsia="宋体" w:cs="宋体"/>
                <w:sz w:val="24"/>
                <w:szCs w:val="24"/>
              </w:rPr>
            </w:pPr>
          </w:p>
        </w:tc>
        <w:tc>
          <w:tcPr>
            <w:tcW w:w="3136" w:type="dxa"/>
            <w:vAlign w:val="center"/>
          </w:tcPr>
          <w:p>
            <w:pPr>
              <w:adjustRightInd w:val="0"/>
              <w:snapToGrid w:val="0"/>
              <w:rPr>
                <w:rFonts w:hint="eastAsia" w:ascii="宋体" w:hAnsi="宋体" w:eastAsia="宋体" w:cs="宋体"/>
                <w:sz w:val="21"/>
                <w:szCs w:val="21"/>
              </w:rPr>
            </w:pPr>
          </w:p>
          <w:p>
            <w:pPr>
              <w:adjustRightInd w:val="0"/>
              <w:snapToGrid w:val="0"/>
              <w:rPr>
                <w:rFonts w:hint="eastAsia" w:ascii="宋体" w:hAnsi="宋体" w:eastAsia="宋体" w:cs="宋体"/>
                <w:sz w:val="21"/>
                <w:szCs w:val="21"/>
              </w:rPr>
            </w:pPr>
            <w:r>
              <w:rPr>
                <w:rFonts w:hint="eastAsia" w:ascii="宋体" w:hAnsi="宋体" w:eastAsia="宋体" w:cs="宋体"/>
                <w:sz w:val="21"/>
                <w:szCs w:val="21"/>
              </w:rPr>
              <w:t>可升降、滑轮、蓝色，</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可调节高度42-56cm</w:t>
            </w:r>
          </w:p>
        </w:tc>
        <w:tc>
          <w:tcPr>
            <w:tcW w:w="2359" w:type="dxa"/>
          </w:tcPr>
          <w:p>
            <w:pPr>
              <w:rPr>
                <w:rFonts w:hint="eastAsia" w:ascii="宋体" w:hAnsi="宋体" w:eastAsia="宋体" w:cs="宋体"/>
                <w:sz w:val="24"/>
                <w:szCs w:val="28"/>
              </w:rPr>
            </w:pPr>
            <w:r>
              <w:rPr>
                <w:rFonts w:hint="eastAsia" w:ascii="宋体" w:hAnsi="宋体" w:eastAsia="宋体" w:cs="宋体"/>
                <w:sz w:val="32"/>
                <w:szCs w:val="28"/>
              </w:rPr>
              <w:drawing>
                <wp:inline distT="0" distB="0" distL="0" distR="0">
                  <wp:extent cx="938530" cy="902335"/>
                  <wp:effectExtent l="0" t="0" r="1397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t="26386" b="29267"/>
                          <a:stretch>
                            <a:fillRect/>
                          </a:stretch>
                        </pic:blipFill>
                        <pic:spPr>
                          <a:xfrm>
                            <a:off x="0" y="0"/>
                            <a:ext cx="938530" cy="90233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650" w:type="dxa"/>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实验凳</w:t>
            </w:r>
          </w:p>
        </w:tc>
        <w:tc>
          <w:tcPr>
            <w:tcW w:w="1241" w:type="dxa"/>
          </w:tcPr>
          <w:p>
            <w:pPr>
              <w:rPr>
                <w:rFonts w:hint="eastAsia" w:ascii="宋体" w:hAnsi="宋体" w:eastAsia="宋体" w:cs="宋体"/>
                <w:sz w:val="24"/>
                <w:szCs w:val="24"/>
              </w:rPr>
            </w:pPr>
          </w:p>
        </w:tc>
        <w:tc>
          <w:tcPr>
            <w:tcW w:w="3136" w:type="dxa"/>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可升降、固定、蓝色，</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高度40-54cm</w:t>
            </w:r>
          </w:p>
        </w:tc>
        <w:tc>
          <w:tcPr>
            <w:tcW w:w="2359" w:type="dxa"/>
          </w:tcPr>
          <w:p>
            <w:pPr>
              <w:rPr>
                <w:rFonts w:hint="eastAsia" w:ascii="宋体" w:hAnsi="宋体" w:eastAsia="宋体" w:cs="宋体"/>
                <w:sz w:val="24"/>
                <w:szCs w:val="28"/>
              </w:rPr>
            </w:pPr>
            <w:r>
              <w:rPr>
                <w:rFonts w:hint="eastAsia" w:ascii="宋体" w:hAnsi="宋体" w:eastAsia="宋体" w:cs="宋体"/>
                <w:sz w:val="24"/>
                <w:szCs w:val="28"/>
              </w:rPr>
              <w:drawing>
                <wp:inline distT="0" distB="0" distL="0" distR="0">
                  <wp:extent cx="925195" cy="885190"/>
                  <wp:effectExtent l="0" t="0" r="8255"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t="26738" b="29074"/>
                          <a:stretch>
                            <a:fillRect/>
                          </a:stretch>
                        </pic:blipFill>
                        <pic:spPr>
                          <a:xfrm>
                            <a:off x="0" y="0"/>
                            <a:ext cx="925195" cy="8851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jc w:val="center"/>
        </w:trPr>
        <w:tc>
          <w:tcPr>
            <w:tcW w:w="1650" w:type="dxa"/>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实验圆凳</w:t>
            </w:r>
          </w:p>
        </w:tc>
        <w:tc>
          <w:tcPr>
            <w:tcW w:w="1241" w:type="dxa"/>
          </w:tcPr>
          <w:p>
            <w:pPr>
              <w:rPr>
                <w:rFonts w:hint="eastAsia" w:ascii="宋体" w:hAnsi="宋体" w:eastAsia="宋体" w:cs="宋体"/>
                <w:sz w:val="24"/>
                <w:szCs w:val="24"/>
              </w:rPr>
            </w:pPr>
          </w:p>
        </w:tc>
        <w:tc>
          <w:tcPr>
            <w:tcW w:w="3136" w:type="dxa"/>
            <w:vAlign w:val="center"/>
          </w:tcPr>
          <w:p>
            <w:pPr>
              <w:adjustRightInd w:val="0"/>
              <w:snapToGrid w:val="0"/>
              <w:jc w:val="left"/>
              <w:rPr>
                <w:rFonts w:hint="eastAsia" w:ascii="宋体" w:hAnsi="宋体" w:eastAsia="宋体" w:cs="宋体"/>
                <w:sz w:val="21"/>
                <w:szCs w:val="21"/>
              </w:rPr>
            </w:pPr>
            <w:r>
              <w:rPr>
                <w:rFonts w:hint="eastAsia" w:ascii="宋体" w:hAnsi="宋体" w:eastAsia="宋体" w:cs="宋体"/>
                <w:sz w:val="21"/>
                <w:szCs w:val="21"/>
              </w:rPr>
              <w:t>材质：PU皮坐垫</w:t>
            </w:r>
          </w:p>
          <w:p>
            <w:pPr>
              <w:adjustRightInd w:val="0"/>
              <w:snapToGrid w:val="0"/>
              <w:jc w:val="left"/>
              <w:rPr>
                <w:rFonts w:hint="eastAsia" w:ascii="宋体" w:hAnsi="宋体" w:eastAsia="宋体" w:cs="宋体"/>
                <w:sz w:val="21"/>
                <w:szCs w:val="21"/>
              </w:rPr>
            </w:pPr>
            <w:r>
              <w:rPr>
                <w:rFonts w:hint="eastAsia" w:ascii="宋体" w:hAnsi="宋体" w:eastAsia="宋体" w:cs="宋体"/>
                <w:sz w:val="21"/>
                <w:szCs w:val="21"/>
              </w:rPr>
              <w:t>高度：60cm</w:t>
            </w:r>
          </w:p>
          <w:p>
            <w:pPr>
              <w:adjustRightInd w:val="0"/>
              <w:snapToGrid w:val="0"/>
              <w:jc w:val="left"/>
              <w:rPr>
                <w:rFonts w:hint="eastAsia" w:ascii="宋体" w:hAnsi="宋体" w:eastAsia="宋体" w:cs="宋体"/>
                <w:sz w:val="21"/>
                <w:szCs w:val="21"/>
              </w:rPr>
            </w:pPr>
            <w:r>
              <w:rPr>
                <w:rFonts w:hint="eastAsia" w:ascii="宋体" w:hAnsi="宋体" w:eastAsia="宋体" w:cs="宋体"/>
                <w:sz w:val="21"/>
                <w:szCs w:val="21"/>
              </w:rPr>
              <w:t>工艺：铁艺支撑架</w:t>
            </w:r>
          </w:p>
        </w:tc>
        <w:tc>
          <w:tcPr>
            <w:tcW w:w="2359" w:type="dxa"/>
          </w:tcPr>
          <w:p>
            <w:pPr>
              <w:rPr>
                <w:rFonts w:hint="eastAsia" w:ascii="宋体" w:hAnsi="宋体" w:eastAsia="宋体" w:cs="宋体"/>
                <w:sz w:val="24"/>
                <w:szCs w:val="28"/>
              </w:rPr>
            </w:pPr>
            <w:r>
              <w:rPr>
                <w:rFonts w:hint="eastAsia" w:ascii="宋体" w:hAnsi="宋体" w:eastAsia="宋体" w:cs="宋体"/>
                <w:sz w:val="24"/>
                <w:szCs w:val="28"/>
              </w:rPr>
              <w:drawing>
                <wp:inline distT="0" distB="0" distL="114300" distR="114300">
                  <wp:extent cx="829310" cy="1253490"/>
                  <wp:effectExtent l="0" t="0" r="889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stretch>
                            <a:fillRect/>
                          </a:stretch>
                        </pic:blipFill>
                        <pic:spPr>
                          <a:xfrm>
                            <a:off x="0" y="0"/>
                            <a:ext cx="829310" cy="12534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除湿机</w:t>
            </w:r>
          </w:p>
        </w:tc>
        <w:tc>
          <w:tcPr>
            <w:tcW w:w="1241" w:type="dxa"/>
            <w:vAlign w:val="center"/>
          </w:tcPr>
          <w:p>
            <w:pPr>
              <w:wordWrap w:val="0"/>
              <w:snapToGrid w:val="0"/>
              <w:jc w:val="center"/>
              <w:rPr>
                <w:rFonts w:hint="eastAsia" w:ascii="宋体" w:hAnsi="宋体" w:eastAsia="宋体" w:cs="宋体"/>
                <w:sz w:val="24"/>
                <w:szCs w:val="24"/>
              </w:rPr>
            </w:pPr>
            <w:r>
              <w:rPr>
                <w:rFonts w:hint="eastAsia" w:ascii="宋体" w:hAnsi="宋体" w:eastAsia="宋体" w:cs="宋体"/>
                <w:sz w:val="24"/>
                <w:szCs w:val="24"/>
              </w:rPr>
              <w:t>CF30BD/PH</w:t>
            </w:r>
          </w:p>
          <w:p>
            <w:pPr>
              <w:wordWrap w:val="0"/>
              <w:snapToGrid w:val="0"/>
              <w:jc w:val="center"/>
              <w:rPr>
                <w:rFonts w:hint="eastAsia" w:ascii="宋体" w:hAnsi="宋体" w:eastAsia="宋体" w:cs="宋体"/>
                <w:sz w:val="24"/>
                <w:szCs w:val="24"/>
              </w:rPr>
            </w:pPr>
            <w:r>
              <w:rPr>
                <w:rFonts w:hint="eastAsia" w:ascii="宋体" w:hAnsi="宋体" w:eastAsia="宋体" w:cs="宋体"/>
                <w:sz w:val="24"/>
                <w:szCs w:val="24"/>
              </w:rPr>
              <w:t>(30升/天）</w:t>
            </w:r>
          </w:p>
        </w:tc>
        <w:tc>
          <w:tcPr>
            <w:tcW w:w="3136" w:type="dxa"/>
          </w:tcPr>
          <w:p>
            <w:pPr>
              <w:adjustRightInd w:val="0"/>
              <w:snapToGrid w:val="0"/>
              <w:jc w:val="left"/>
              <w:rPr>
                <w:rFonts w:hint="eastAsia" w:ascii="宋体" w:hAnsi="宋体" w:eastAsia="宋体" w:cs="宋体"/>
                <w:sz w:val="21"/>
                <w:szCs w:val="21"/>
              </w:rPr>
            </w:pPr>
            <w:r>
              <w:rPr>
                <w:rFonts w:hint="eastAsia" w:ascii="宋体" w:hAnsi="宋体" w:eastAsia="宋体" w:cs="宋体"/>
                <w:sz w:val="21"/>
                <w:szCs w:val="21"/>
              </w:rPr>
              <w:t>产品尺寸：长507mm；宽273mm；高356mm</w:t>
            </w:r>
          </w:p>
          <w:p>
            <w:pPr>
              <w:adjustRightInd w:val="0"/>
              <w:snapToGrid w:val="0"/>
              <w:jc w:val="left"/>
              <w:rPr>
                <w:rFonts w:hint="eastAsia" w:ascii="宋体" w:hAnsi="宋体" w:eastAsia="宋体" w:cs="宋体"/>
                <w:sz w:val="21"/>
                <w:szCs w:val="21"/>
              </w:rPr>
            </w:pPr>
            <w:r>
              <w:rPr>
                <w:rFonts w:hint="eastAsia" w:ascii="宋体" w:hAnsi="宋体" w:eastAsia="宋体" w:cs="宋体"/>
                <w:sz w:val="21"/>
                <w:szCs w:val="21"/>
              </w:rPr>
              <w:t>水箱容量：4.3L   额定功率：450W</w:t>
            </w:r>
          </w:p>
          <w:p>
            <w:pPr>
              <w:adjustRightInd w:val="0"/>
              <w:snapToGrid w:val="0"/>
              <w:jc w:val="left"/>
              <w:rPr>
                <w:rFonts w:hint="eastAsia" w:ascii="宋体" w:hAnsi="宋体" w:eastAsia="宋体" w:cs="宋体"/>
                <w:sz w:val="21"/>
                <w:szCs w:val="21"/>
              </w:rPr>
            </w:pPr>
            <w:r>
              <w:rPr>
                <w:rFonts w:hint="eastAsia" w:ascii="宋体" w:hAnsi="宋体" w:eastAsia="宋体" w:cs="宋体"/>
                <w:sz w:val="21"/>
                <w:szCs w:val="21"/>
              </w:rPr>
              <w:t>日除湿量：≥30L   操控方式：机械式</w:t>
            </w:r>
          </w:p>
          <w:p>
            <w:pPr>
              <w:adjustRightInd w:val="0"/>
              <w:snapToGrid w:val="0"/>
              <w:jc w:val="left"/>
              <w:rPr>
                <w:rFonts w:hint="eastAsia" w:ascii="宋体" w:hAnsi="宋体" w:eastAsia="宋体" w:cs="宋体"/>
                <w:sz w:val="21"/>
                <w:szCs w:val="21"/>
              </w:rPr>
            </w:pPr>
            <w:r>
              <w:rPr>
                <w:rFonts w:hint="eastAsia" w:ascii="宋体" w:hAnsi="宋体" w:eastAsia="宋体" w:cs="宋体"/>
                <w:sz w:val="21"/>
                <w:szCs w:val="21"/>
              </w:rPr>
              <w:t>除湿原理：压缩机式  名义除湿量0.75kg</w:t>
            </w:r>
          </w:p>
          <w:p>
            <w:pPr>
              <w:adjustRightInd w:val="0"/>
              <w:snapToGrid w:val="0"/>
              <w:jc w:val="left"/>
              <w:rPr>
                <w:rFonts w:hint="eastAsia" w:ascii="宋体" w:hAnsi="宋体" w:eastAsia="宋体" w:cs="宋体"/>
                <w:sz w:val="21"/>
                <w:szCs w:val="21"/>
              </w:rPr>
            </w:pPr>
            <w:r>
              <w:rPr>
                <w:rFonts w:hint="eastAsia" w:ascii="宋体" w:hAnsi="宋体" w:eastAsia="宋体" w:cs="宋体"/>
                <w:sz w:val="21"/>
                <w:szCs w:val="21"/>
              </w:rPr>
              <w:t>支持定时功能   噪音：≤44dB</w:t>
            </w:r>
          </w:p>
        </w:tc>
        <w:tc>
          <w:tcPr>
            <w:tcW w:w="2359" w:type="dxa"/>
          </w:tcPr>
          <w:p>
            <w:pPr>
              <w:rPr>
                <w:rFonts w:hint="eastAsia" w:ascii="宋体" w:hAnsi="宋体" w:eastAsia="宋体" w:cs="宋体"/>
                <w:sz w:val="24"/>
                <w:szCs w:val="28"/>
              </w:rPr>
            </w:pPr>
            <w:r>
              <w:rPr>
                <w:rFonts w:hint="eastAsia" w:ascii="宋体" w:hAnsi="宋体" w:eastAsia="宋体" w:cs="宋体"/>
                <w:sz w:val="24"/>
                <w:szCs w:val="28"/>
              </w:rPr>
              <w:drawing>
                <wp:inline distT="0" distB="0" distL="0" distR="0">
                  <wp:extent cx="920115" cy="1066800"/>
                  <wp:effectExtent l="0" t="0" r="13335" b="0"/>
                  <wp:docPr id="3" name="图片 2" descr="C:\Users\Administrator\Documents\WeChat Files\wxid_x42osf61a2qp21\FileStorage\Temp\1654589040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strator\Documents\WeChat Files\wxid_x42osf61a2qp21\FileStorage\Temp\1654589040856.png"/>
                          <pic:cNvPicPr>
                            <a:picLocks noChangeAspect="1" noChangeArrowheads="1"/>
                          </pic:cNvPicPr>
                        </pic:nvPicPr>
                        <pic:blipFill>
                          <a:blip r:embed="rId7" cstate="print"/>
                          <a:srcRect/>
                          <a:stretch>
                            <a:fillRect/>
                          </a:stretch>
                        </pic:blipFill>
                        <pic:spPr>
                          <a:xfrm>
                            <a:off x="0" y="0"/>
                            <a:ext cx="920115" cy="1066800"/>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真空抽气泵</w:t>
            </w:r>
          </w:p>
        </w:tc>
        <w:tc>
          <w:tcPr>
            <w:tcW w:w="1241" w:type="dxa"/>
            <w:vAlign w:val="center"/>
          </w:tcPr>
          <w:p>
            <w:pPr>
              <w:wordWrap w:val="0"/>
              <w:snapToGrid w:val="0"/>
              <w:jc w:val="center"/>
              <w:rPr>
                <w:rFonts w:hint="eastAsia" w:ascii="宋体" w:hAnsi="宋体" w:eastAsia="宋体" w:cs="宋体"/>
                <w:sz w:val="24"/>
                <w:szCs w:val="24"/>
              </w:rPr>
            </w:pPr>
            <w:r>
              <w:rPr>
                <w:rFonts w:hint="eastAsia" w:ascii="宋体" w:hAnsi="宋体" w:eastAsia="宋体" w:cs="宋体"/>
                <w:sz w:val="24"/>
                <w:szCs w:val="24"/>
              </w:rPr>
              <w:t>工业级，专业翻模</w:t>
            </w:r>
          </w:p>
        </w:tc>
        <w:tc>
          <w:tcPr>
            <w:tcW w:w="3136" w:type="dxa"/>
          </w:tcPr>
          <w:p>
            <w:pPr>
              <w:snapToGrid w:val="0"/>
              <w:jc w:val="left"/>
              <w:rPr>
                <w:rFonts w:hint="eastAsia" w:ascii="宋体" w:hAnsi="宋体" w:eastAsia="宋体" w:cs="宋体"/>
                <w:sz w:val="21"/>
                <w:szCs w:val="21"/>
              </w:rPr>
            </w:pPr>
            <w:r>
              <w:rPr>
                <w:rFonts w:hint="eastAsia" w:ascii="宋体" w:hAnsi="宋体" w:eastAsia="宋体" w:cs="宋体"/>
                <w:sz w:val="21"/>
                <w:szCs w:val="21"/>
              </w:rPr>
              <w:t>产品大小：300mm*300mm 桶臂厚：1.4mm</w:t>
            </w:r>
          </w:p>
          <w:p>
            <w:pPr>
              <w:snapToGrid w:val="0"/>
              <w:jc w:val="left"/>
              <w:rPr>
                <w:rFonts w:hint="eastAsia" w:ascii="宋体" w:hAnsi="宋体" w:eastAsia="宋体" w:cs="宋体"/>
                <w:sz w:val="21"/>
                <w:szCs w:val="21"/>
              </w:rPr>
            </w:pPr>
            <w:r>
              <w:rPr>
                <w:rFonts w:hint="eastAsia" w:ascii="宋体" w:hAnsi="宋体" w:eastAsia="宋体" w:cs="宋体"/>
                <w:sz w:val="21"/>
                <w:szCs w:val="21"/>
              </w:rPr>
              <w:t>密封圈：硅胶密封圈</w:t>
            </w:r>
          </w:p>
          <w:p>
            <w:pPr>
              <w:snapToGrid w:val="0"/>
              <w:jc w:val="left"/>
              <w:rPr>
                <w:rFonts w:hint="eastAsia" w:ascii="宋体" w:hAnsi="宋体" w:eastAsia="宋体" w:cs="宋体"/>
                <w:sz w:val="21"/>
                <w:szCs w:val="21"/>
              </w:rPr>
            </w:pPr>
            <w:r>
              <w:rPr>
                <w:rFonts w:hint="eastAsia" w:ascii="宋体" w:hAnsi="宋体" w:eastAsia="宋体" w:cs="宋体"/>
                <w:sz w:val="21"/>
                <w:szCs w:val="21"/>
              </w:rPr>
              <w:t>桶盖材质：透明亚克力板</w:t>
            </w:r>
          </w:p>
          <w:p>
            <w:pPr>
              <w:snapToGrid w:val="0"/>
              <w:jc w:val="left"/>
              <w:rPr>
                <w:rFonts w:hint="eastAsia" w:ascii="宋体" w:hAnsi="宋体" w:eastAsia="宋体" w:cs="宋体"/>
                <w:sz w:val="21"/>
                <w:szCs w:val="21"/>
              </w:rPr>
            </w:pPr>
            <w:r>
              <w:rPr>
                <w:rFonts w:hint="eastAsia" w:ascii="宋体" w:hAnsi="宋体" w:eastAsia="宋体" w:cs="宋体"/>
                <w:sz w:val="21"/>
                <w:szCs w:val="21"/>
              </w:rPr>
              <w:t>桶容量：8L   桶深：30cm 消泡桶</w:t>
            </w:r>
          </w:p>
        </w:tc>
        <w:tc>
          <w:tcPr>
            <w:tcW w:w="2359" w:type="dxa"/>
          </w:tcPr>
          <w:p>
            <w:pPr>
              <w:rPr>
                <w:rFonts w:hint="eastAsia" w:ascii="宋体" w:hAnsi="宋体" w:eastAsia="宋体" w:cs="宋体"/>
                <w:sz w:val="24"/>
                <w:szCs w:val="28"/>
              </w:rPr>
            </w:pPr>
            <w:r>
              <w:rPr>
                <w:rFonts w:hint="eastAsia" w:ascii="宋体" w:hAnsi="宋体" w:eastAsia="宋体" w:cs="宋体"/>
                <w:sz w:val="24"/>
                <w:szCs w:val="28"/>
              </w:rPr>
              <w:drawing>
                <wp:inline distT="0" distB="0" distL="0" distR="0">
                  <wp:extent cx="880745" cy="858520"/>
                  <wp:effectExtent l="0" t="0" r="14605" b="17780"/>
                  <wp:docPr id="5" name="图片 3" descr="C:\Users\Administrator\Documents\WeChat Files\wxid_x42osf61a2qp21\FileStorage\Temp\165458915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ocuments\WeChat Files\wxid_x42osf61a2qp21\FileStorage\Temp\1654589151237.png"/>
                          <pic:cNvPicPr>
                            <a:picLocks noChangeAspect="1" noChangeArrowheads="1"/>
                          </pic:cNvPicPr>
                        </pic:nvPicPr>
                        <pic:blipFill>
                          <a:blip r:embed="rId8" cstate="print"/>
                          <a:srcRect/>
                          <a:stretch>
                            <a:fillRect/>
                          </a:stretch>
                        </pic:blipFill>
                        <pic:spPr>
                          <a:xfrm>
                            <a:off x="0" y="0"/>
                            <a:ext cx="880745" cy="858520"/>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通玻器械柜</w:t>
            </w:r>
          </w:p>
        </w:tc>
        <w:tc>
          <w:tcPr>
            <w:tcW w:w="124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1800*850*390mm</w:t>
            </w:r>
          </w:p>
        </w:tc>
        <w:tc>
          <w:tcPr>
            <w:tcW w:w="3136" w:type="dxa"/>
            <w:vAlign w:val="center"/>
          </w:tcPr>
          <w:p>
            <w:pPr>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采用</w:t>
            </w:r>
            <w:r>
              <w:rPr>
                <w:rFonts w:hint="eastAsia" w:ascii="宋体" w:hAnsi="宋体" w:eastAsia="宋体" w:cs="宋体"/>
                <w:sz w:val="21"/>
                <w:szCs w:val="21"/>
              </w:rPr>
              <w:t>0.6mm冷轧钢板</w:t>
            </w:r>
            <w:r>
              <w:rPr>
                <w:rFonts w:hint="eastAsia" w:ascii="宋体" w:hAnsi="宋体" w:eastAsia="宋体" w:cs="宋体"/>
                <w:color w:val="000000"/>
                <w:kern w:val="0"/>
                <w:sz w:val="21"/>
                <w:szCs w:val="21"/>
              </w:rPr>
              <w:t>，粉末喷涂，强力承重，美观大方、坚固耐用、不易变形，防火、防潮、易清洁。</w:t>
            </w:r>
          </w:p>
          <w:p>
            <w:pPr>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1、钢材：优质冷轧碳钢板，厚度达0.6mm，经过磷化、酸洗、除脂、除锈等十二工位处理。不易生锈，经久耐用，打磨光滑，无毛刺。</w:t>
            </w:r>
          </w:p>
          <w:p>
            <w:pPr>
              <w:snapToGrid w:val="0"/>
              <w:jc w:val="left"/>
              <w:rPr>
                <w:rFonts w:hint="eastAsia" w:ascii="宋体" w:hAnsi="宋体" w:eastAsia="宋体" w:cs="宋体"/>
                <w:sz w:val="21"/>
                <w:szCs w:val="21"/>
              </w:rPr>
            </w:pPr>
            <w:r>
              <w:rPr>
                <w:rFonts w:hint="eastAsia" w:ascii="宋体" w:hAnsi="宋体" w:eastAsia="宋体" w:cs="宋体"/>
                <w:color w:val="000000"/>
                <w:kern w:val="0"/>
                <w:sz w:val="21"/>
                <w:szCs w:val="21"/>
              </w:rPr>
              <w:t>2、塑粉：国内顶级品牌环氧聚酯塑粉，抗撞击、耐腐蚀性强、光泽性好，附着力强。</w:t>
            </w:r>
          </w:p>
        </w:tc>
        <w:tc>
          <w:tcPr>
            <w:tcW w:w="2359" w:type="dxa"/>
          </w:tcPr>
          <w:p>
            <w:pPr>
              <w:rPr>
                <w:rFonts w:hint="eastAsia" w:ascii="宋体" w:hAnsi="宋体" w:eastAsia="宋体" w:cs="宋体"/>
                <w:sz w:val="24"/>
                <w:szCs w:val="28"/>
              </w:rPr>
            </w:pPr>
            <w:r>
              <w:rPr>
                <w:rFonts w:hint="eastAsia" w:ascii="宋体" w:hAnsi="宋体" w:eastAsia="宋体" w:cs="宋体"/>
                <w:sz w:val="24"/>
                <w:szCs w:val="28"/>
              </w:rPr>
              <w:drawing>
                <wp:inline distT="0" distB="0" distL="0" distR="0">
                  <wp:extent cx="1097280" cy="1292860"/>
                  <wp:effectExtent l="0" t="0" r="7620" b="2540"/>
                  <wp:docPr id="2" name="图片 1" descr="C:\Users\ADMINI~1\AppData\Local\Temp\WeChat Files\089eb7313c75f65dbcf11a31a473f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089eb7313c75f65dbcf11a31a473f2f.png"/>
                          <pic:cNvPicPr>
                            <a:picLocks noChangeAspect="1" noChangeArrowheads="1"/>
                          </pic:cNvPicPr>
                        </pic:nvPicPr>
                        <pic:blipFill>
                          <a:blip r:embed="rId9" cstate="print"/>
                          <a:srcRect/>
                          <a:stretch>
                            <a:fillRect/>
                          </a:stretch>
                        </pic:blipFill>
                        <pic:spPr>
                          <a:xfrm>
                            <a:off x="0" y="0"/>
                            <a:ext cx="1097280" cy="1292860"/>
                          </a:xfrm>
                          <a:prstGeom prst="rect">
                            <a:avLst/>
                          </a:prstGeom>
                          <a:noFill/>
                          <a:ln w="9525">
                            <a:noFill/>
                            <a:miter lim="800000"/>
                            <a:headEnd/>
                            <a:tailEnd/>
                          </a:ln>
                        </pic:spPr>
                      </pic:pic>
                    </a:graphicData>
                  </a:graphic>
                </wp:inline>
              </w:drawing>
            </w:r>
          </w:p>
        </w:tc>
      </w:tr>
    </w:tbl>
    <w:p>
      <w:pPr>
        <w:numPr>
          <w:ilvl w:val="0"/>
          <w:numId w:val="0"/>
        </w:numPr>
        <w:spacing w:line="360" w:lineRule="auto"/>
        <w:rPr>
          <w:rFonts w:ascii="宋体" w:hAnsi="宋体" w:eastAsia="宋体"/>
          <w:sz w:val="24"/>
          <w:szCs w:val="24"/>
          <w:highlight w:val="none"/>
        </w:rPr>
      </w:pPr>
    </w:p>
    <w:p>
      <w:pPr>
        <w:spacing w:line="360" w:lineRule="auto"/>
        <w:rPr>
          <w:rFonts w:ascii="宋体" w:hAnsi="宋体" w:eastAsia="宋体"/>
          <w:sz w:val="24"/>
          <w:szCs w:val="24"/>
          <w:highlight w:val="none"/>
        </w:rPr>
      </w:pPr>
      <w:r>
        <w:rPr>
          <w:rFonts w:hint="eastAsia" w:ascii="宋体" w:hAnsi="宋体" w:eastAsia="宋体"/>
          <w:sz w:val="24"/>
          <w:szCs w:val="24"/>
          <w:highlight w:val="none"/>
        </w:rPr>
        <w:t>3、质保要求</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质保期1年，自验收合格之日算起。</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4、交货时间</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招采公示/合同生效后</w:t>
      </w:r>
      <w:r>
        <w:rPr>
          <w:rFonts w:hint="eastAsia" w:ascii="宋体" w:hAnsi="宋体" w:eastAsia="宋体"/>
          <w:sz w:val="24"/>
          <w:szCs w:val="24"/>
          <w:highlight w:val="none"/>
          <w:lang w:val="en-US" w:eastAsia="zh-CN"/>
        </w:rPr>
        <w:t>15</w:t>
      </w:r>
      <w:r>
        <w:rPr>
          <w:rFonts w:hint="eastAsia" w:ascii="宋体" w:hAnsi="宋体" w:eastAsia="宋体"/>
          <w:sz w:val="24"/>
          <w:szCs w:val="24"/>
          <w:highlight w:val="none"/>
        </w:rPr>
        <w:t>个自然日内送货到需方指定地点并完成安装调试延迟交付货物每超过合同约定的交货时间1天，按该货物中标价格的1‰支付违约金。</w:t>
      </w:r>
    </w:p>
    <w:p>
      <w:pPr>
        <w:spacing w:line="360" w:lineRule="auto"/>
        <w:rPr>
          <w:rFonts w:ascii="宋体" w:hAnsi="宋体" w:eastAsia="宋体"/>
          <w:sz w:val="24"/>
          <w:szCs w:val="24"/>
          <w:highlight w:val="none"/>
        </w:rPr>
      </w:pPr>
      <w:r>
        <w:rPr>
          <w:rFonts w:hint="eastAsia" w:ascii="宋体" w:hAnsi="宋体" w:eastAsia="宋体"/>
          <w:sz w:val="24"/>
          <w:szCs w:val="24"/>
          <w:highlight w:val="none"/>
        </w:rPr>
        <w:t>5、售后服务要求</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保修期内，接到客户电话即可响应，即安排专业安装服务团队为您服务，紧急报修承诺8小时内到达现场，一般报修承诺24小时内到达现场服务到位。针对应急情况，在4小时内出解决方案，8小时内到达采购单位现场，上门维护。若问题严重无法短时间解决的，做出书面解释并明确解决时间，24小时内提供备用货物代替，不收取任何费用，产品1年内免费保修。</w:t>
      </w:r>
    </w:p>
    <w:p>
      <w:pPr>
        <w:spacing w:line="360" w:lineRule="auto"/>
        <w:rPr>
          <w:rFonts w:ascii="宋体" w:hAnsi="宋体" w:eastAsia="宋体"/>
          <w:b/>
          <w:sz w:val="24"/>
          <w:szCs w:val="24"/>
          <w:highlight w:val="none"/>
        </w:rPr>
      </w:pPr>
      <w:r>
        <w:rPr>
          <w:rFonts w:ascii="宋体" w:hAnsi="宋体" w:eastAsia="宋体"/>
          <w:b/>
          <w:sz w:val="24"/>
          <w:szCs w:val="24"/>
          <w:highlight w:val="none"/>
        </w:rPr>
        <w:t>二</w:t>
      </w:r>
      <w:r>
        <w:rPr>
          <w:rFonts w:hint="eastAsia" w:ascii="宋体" w:hAnsi="宋体" w:eastAsia="宋体"/>
          <w:b/>
          <w:sz w:val="24"/>
          <w:szCs w:val="24"/>
          <w:highlight w:val="none"/>
        </w:rPr>
        <w:t>、供应商资格</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（一）合格供应商的条件</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1.具有独立承担民事责任能力的企业法人</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2.具有良好的商业信誉和健全的财务会计制度</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3.具有履行合同所必须的设备和专业技术能力</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4.在参加政府采购活动的前三年内无重大违法经营记录</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5.具备法律法规规定的其他条件。</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（二）供应商需提供以下资质证明文件</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1.法定代表人资格证明文件或其授权书</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2.法定代表人或授权代理人身份证复印件</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3.被授权人身份证明的复印件</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4.年检合格的营业执照复印件和税务登记证复印件（加盖单位公章）</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（三）响应文件</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1.响应文件提交时间期限（可邮寄）</w:t>
      </w:r>
    </w:p>
    <w:p>
      <w:pPr>
        <w:spacing w:line="360" w:lineRule="auto"/>
        <w:ind w:firstLine="480" w:firstLineChars="200"/>
        <w:rPr>
          <w:rFonts w:ascii="宋体" w:hAnsi="宋体" w:eastAsia="宋体"/>
          <w:sz w:val="24"/>
          <w:szCs w:val="24"/>
          <w:highlight w:val="none"/>
        </w:rPr>
      </w:pPr>
      <w:r>
        <w:rPr>
          <w:rFonts w:hint="eastAsia" w:ascii="宋体" w:hAnsi="宋体" w:eastAsia="宋体" w:cs="宋体"/>
          <w:kern w:val="0"/>
          <w:sz w:val="24"/>
          <w:szCs w:val="24"/>
          <w:highlight w:val="none"/>
        </w:rPr>
        <w:t>询价响应文件递交截止时间： 202</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6</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27</w:t>
      </w:r>
      <w:r>
        <w:rPr>
          <w:rFonts w:hint="eastAsia" w:ascii="宋体" w:hAnsi="宋体" w:eastAsia="宋体" w:cs="宋体"/>
          <w:kern w:val="0"/>
          <w:sz w:val="24"/>
          <w:szCs w:val="24"/>
          <w:highlight w:val="none"/>
        </w:rPr>
        <w:t xml:space="preserve">日 </w:t>
      </w:r>
      <w:r>
        <w:rPr>
          <w:rFonts w:hint="eastAsia" w:ascii="宋体" w:hAnsi="宋体" w:eastAsia="宋体" w:cs="宋体"/>
          <w:kern w:val="0"/>
          <w:sz w:val="24"/>
          <w:szCs w:val="24"/>
          <w:highlight w:val="none"/>
          <w:lang w:val="en-US" w:eastAsia="zh-CN"/>
        </w:rPr>
        <w:t>上午</w:t>
      </w: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0</w:t>
      </w:r>
      <w:r>
        <w:rPr>
          <w:rFonts w:hint="eastAsia" w:ascii="宋体" w:hAnsi="宋体" w:eastAsia="宋体" w:cs="宋体"/>
          <w:kern w:val="0"/>
          <w:sz w:val="24"/>
          <w:szCs w:val="24"/>
          <w:highlight w:val="none"/>
        </w:rPr>
        <w:t>:00</w:t>
      </w:r>
    </w:p>
    <w:p>
      <w:pPr>
        <w:spacing w:line="360" w:lineRule="auto"/>
        <w:ind w:firstLine="480" w:firstLineChars="200"/>
        <w:rPr>
          <w:rFonts w:ascii="宋体" w:hAnsi="宋体" w:eastAsia="宋体"/>
          <w:sz w:val="24"/>
          <w:szCs w:val="24"/>
          <w:highlight w:val="none"/>
        </w:rPr>
      </w:pPr>
      <w:r>
        <w:rPr>
          <w:rFonts w:hint="eastAsia" w:ascii="宋体" w:hAnsi="宋体" w:eastAsia="宋体" w:cs="宋体"/>
          <w:kern w:val="0"/>
          <w:sz w:val="24"/>
          <w:szCs w:val="24"/>
          <w:highlight w:val="none"/>
        </w:rPr>
        <w:t>询价响应文件递交地点：重庆市渝中区医学院路1号重庆医科大学</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2.联系人及电话</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周老师/冉老师：023-68485021  13527556944（周）</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3.评审信息</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询价开始时间：</w:t>
      </w:r>
      <w:r>
        <w:rPr>
          <w:rFonts w:hint="eastAsia" w:ascii="宋体" w:hAnsi="宋体" w:eastAsia="宋体" w:cs="宋体"/>
          <w:kern w:val="0"/>
          <w:sz w:val="24"/>
          <w:szCs w:val="24"/>
          <w:highlight w:val="none"/>
        </w:rPr>
        <w:t>202</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6</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27</w:t>
      </w:r>
      <w:r>
        <w:rPr>
          <w:rFonts w:hint="eastAsia" w:ascii="宋体" w:hAnsi="宋体" w:eastAsia="宋体" w:cs="宋体"/>
          <w:kern w:val="0"/>
          <w:sz w:val="24"/>
          <w:szCs w:val="24"/>
          <w:highlight w:val="none"/>
        </w:rPr>
        <w:t xml:space="preserve">日 </w:t>
      </w:r>
      <w:r>
        <w:rPr>
          <w:rFonts w:hint="eastAsia" w:ascii="宋体" w:hAnsi="宋体" w:eastAsia="宋体" w:cs="宋体"/>
          <w:kern w:val="0"/>
          <w:sz w:val="24"/>
          <w:szCs w:val="24"/>
          <w:highlight w:val="none"/>
          <w:lang w:val="en-US" w:eastAsia="zh-CN"/>
        </w:rPr>
        <w:t>上</w:t>
      </w:r>
      <w:r>
        <w:rPr>
          <w:rFonts w:hint="eastAsia" w:ascii="宋体" w:hAnsi="宋体" w:eastAsia="宋体" w:cs="宋体"/>
          <w:kern w:val="0"/>
          <w:sz w:val="24"/>
          <w:szCs w:val="24"/>
          <w:highlight w:val="none"/>
        </w:rPr>
        <w:t>午1</w:t>
      </w:r>
      <w:r>
        <w:rPr>
          <w:rFonts w:hint="eastAsia" w:ascii="宋体" w:hAnsi="宋体" w:eastAsia="宋体" w:cs="宋体"/>
          <w:kern w:val="0"/>
          <w:sz w:val="24"/>
          <w:szCs w:val="24"/>
          <w:highlight w:val="none"/>
          <w:lang w:val="en-US" w:eastAsia="zh-CN"/>
        </w:rPr>
        <w:t>0</w:t>
      </w:r>
      <w:r>
        <w:rPr>
          <w:rFonts w:hint="eastAsia" w:ascii="宋体" w:hAnsi="宋体" w:eastAsia="宋体" w:cs="宋体"/>
          <w:kern w:val="0"/>
          <w:sz w:val="24"/>
          <w:szCs w:val="24"/>
          <w:highlight w:val="none"/>
        </w:rPr>
        <w:t>:00</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询价地点：重庆医科大学生命科技大楼2F生物医学工程学院210室</w:t>
      </w:r>
    </w:p>
    <w:p>
      <w:pPr>
        <w:spacing w:line="360" w:lineRule="auto"/>
        <w:rPr>
          <w:rFonts w:ascii="宋体" w:hAnsi="宋体" w:eastAsia="宋体"/>
          <w:b/>
          <w:sz w:val="24"/>
          <w:szCs w:val="24"/>
          <w:highlight w:val="none"/>
        </w:rPr>
      </w:pPr>
      <w:r>
        <w:rPr>
          <w:rFonts w:hint="eastAsia" w:ascii="宋体" w:hAnsi="宋体" w:eastAsia="宋体"/>
          <w:b/>
          <w:sz w:val="24"/>
          <w:szCs w:val="24"/>
          <w:highlight w:val="none"/>
        </w:rPr>
        <w:t>三、报价及报价函要求</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1.本次询价只允许有一个方案、一个报价，多方案、多报价的将不被接受；</w:t>
      </w:r>
    </w:p>
    <w:p>
      <w:pPr>
        <w:spacing w:line="360" w:lineRule="auto"/>
        <w:ind w:left="719" w:leftChars="228" w:hanging="240" w:hangingChars="100"/>
        <w:rPr>
          <w:rFonts w:ascii="宋体" w:hAnsi="宋体" w:eastAsia="宋体"/>
          <w:sz w:val="24"/>
          <w:szCs w:val="24"/>
          <w:highlight w:val="none"/>
        </w:rPr>
      </w:pPr>
      <w:r>
        <w:rPr>
          <w:rFonts w:hint="eastAsia" w:ascii="宋体" w:hAnsi="宋体" w:eastAsia="宋体"/>
          <w:sz w:val="24"/>
          <w:szCs w:val="24"/>
          <w:highlight w:val="none"/>
        </w:rPr>
        <w:t>2.投标人的报价为</w:t>
      </w:r>
      <w:r>
        <w:rPr>
          <w:rFonts w:hint="eastAsia" w:ascii="宋体" w:hAnsi="宋体" w:eastAsia="宋体"/>
          <w:b/>
          <w:bCs/>
          <w:sz w:val="24"/>
          <w:szCs w:val="24"/>
          <w:highlight w:val="none"/>
        </w:rPr>
        <w:t>一次性报价</w:t>
      </w:r>
      <w:r>
        <w:rPr>
          <w:rFonts w:hint="eastAsia" w:ascii="宋体" w:hAnsi="宋体" w:eastAsia="宋体"/>
          <w:sz w:val="24"/>
          <w:szCs w:val="24"/>
          <w:highlight w:val="none"/>
        </w:rPr>
        <w:t>，即在询价有效期内价格固定不变，其报价均包括产品运输、安装、调试、免费等交付采购人使用前所有可能发生的所有费用；</w:t>
      </w:r>
      <w:bookmarkStart w:id="0" w:name="_GoBack"/>
      <w:bookmarkEnd w:id="0"/>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3.报价时投标人应就以上货物的技术支持与服务做出书面承诺；</w:t>
      </w:r>
    </w:p>
    <w:p>
      <w:pPr>
        <w:spacing w:line="360" w:lineRule="auto"/>
        <w:ind w:left="719" w:leftChars="228" w:hanging="240" w:hangingChars="100"/>
        <w:rPr>
          <w:rFonts w:ascii="宋体" w:hAnsi="宋体" w:eastAsia="宋体"/>
          <w:sz w:val="24"/>
          <w:szCs w:val="24"/>
          <w:highlight w:val="none"/>
        </w:rPr>
      </w:pPr>
      <w:r>
        <w:rPr>
          <w:rFonts w:hint="eastAsia" w:ascii="宋体" w:hAnsi="宋体" w:eastAsia="宋体"/>
          <w:sz w:val="24"/>
          <w:szCs w:val="24"/>
          <w:highlight w:val="none"/>
        </w:rPr>
        <w:t>4.报价函要经法定代表人或其授权代表签字、盖章；如为授权代表签字，请附法定代表人授权书。</w:t>
      </w:r>
    </w:p>
    <w:p>
      <w:pPr>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5.报价连同相关证明文件复印件一起</w:t>
      </w:r>
      <w:r>
        <w:rPr>
          <w:rFonts w:hint="eastAsia" w:ascii="宋体" w:hAnsi="宋体" w:eastAsia="宋体"/>
          <w:b/>
          <w:sz w:val="24"/>
          <w:szCs w:val="24"/>
          <w:highlight w:val="none"/>
        </w:rPr>
        <w:t>密封后</w:t>
      </w:r>
      <w:r>
        <w:rPr>
          <w:rFonts w:hint="eastAsia" w:ascii="宋体" w:hAnsi="宋体" w:eastAsia="宋体"/>
          <w:sz w:val="24"/>
          <w:szCs w:val="24"/>
          <w:highlight w:val="none"/>
        </w:rPr>
        <w:t>在报价截止时间前交至询价人。</w:t>
      </w:r>
    </w:p>
    <w:p>
      <w:pPr>
        <w:spacing w:line="360" w:lineRule="auto"/>
        <w:ind w:left="719" w:leftChars="228" w:hanging="240" w:hangingChars="100"/>
        <w:rPr>
          <w:rFonts w:ascii="宋体" w:hAnsi="宋体" w:eastAsia="宋体"/>
          <w:sz w:val="24"/>
          <w:szCs w:val="24"/>
          <w:highlight w:val="none"/>
        </w:rPr>
      </w:pPr>
      <w:r>
        <w:rPr>
          <w:rFonts w:hint="eastAsia" w:ascii="宋体" w:hAnsi="宋体" w:eastAsia="宋体"/>
          <w:sz w:val="24"/>
          <w:szCs w:val="24"/>
          <w:highlight w:val="none"/>
        </w:rPr>
        <w:t>6.须在 202</w:t>
      </w:r>
      <w:r>
        <w:rPr>
          <w:rFonts w:hint="eastAsia" w:ascii="宋体" w:hAnsi="宋体" w:eastAsia="宋体"/>
          <w:sz w:val="24"/>
          <w:szCs w:val="24"/>
          <w:highlight w:val="none"/>
          <w:lang w:val="en-US" w:eastAsia="zh-CN"/>
        </w:rPr>
        <w:t>2</w:t>
      </w:r>
      <w:r>
        <w:rPr>
          <w:rFonts w:hint="eastAsia" w:ascii="宋体" w:hAnsi="宋体" w:eastAsia="宋体"/>
          <w:sz w:val="24"/>
          <w:szCs w:val="24"/>
          <w:highlight w:val="none"/>
        </w:rPr>
        <w:t>年</w:t>
      </w:r>
      <w:r>
        <w:rPr>
          <w:rFonts w:hint="eastAsia" w:ascii="宋体" w:hAnsi="宋体" w:eastAsia="宋体"/>
          <w:sz w:val="24"/>
          <w:szCs w:val="24"/>
          <w:highlight w:val="none"/>
          <w:lang w:val="en-US" w:eastAsia="zh-CN"/>
        </w:rPr>
        <w:t>6</w:t>
      </w:r>
      <w:r>
        <w:rPr>
          <w:rFonts w:hint="eastAsia" w:ascii="宋体" w:hAnsi="宋体" w:eastAsia="宋体"/>
          <w:sz w:val="24"/>
          <w:szCs w:val="24"/>
          <w:highlight w:val="none"/>
        </w:rPr>
        <w:t>月</w:t>
      </w:r>
      <w:r>
        <w:rPr>
          <w:rFonts w:hint="eastAsia" w:ascii="宋体" w:hAnsi="宋体" w:eastAsia="宋体"/>
          <w:sz w:val="24"/>
          <w:szCs w:val="24"/>
          <w:highlight w:val="none"/>
          <w:lang w:val="en-US" w:eastAsia="zh-CN"/>
        </w:rPr>
        <w:t>24</w:t>
      </w:r>
      <w:r>
        <w:rPr>
          <w:rFonts w:hint="eastAsia" w:ascii="宋体" w:hAnsi="宋体" w:eastAsia="宋体"/>
          <w:sz w:val="24"/>
          <w:szCs w:val="24"/>
          <w:highlight w:val="none"/>
        </w:rPr>
        <w:t>日17：00之前，将采购项目编号、采购项目名称、供应商名称、联系人姓名及联系方式、电子邮箱地址等相关信息，在报名截止时间前发送至 473101379@qq.com。只有在规定时间内发送了报名信息的供应商的响应文件才被接收。</w:t>
      </w:r>
    </w:p>
    <w:p>
      <w:pPr>
        <w:spacing w:line="360" w:lineRule="auto"/>
        <w:rPr>
          <w:rFonts w:ascii="宋体" w:hAnsi="宋体" w:eastAsia="宋体"/>
          <w:sz w:val="24"/>
          <w:szCs w:val="24"/>
          <w:highlight w:val="none"/>
        </w:rPr>
      </w:pPr>
    </w:p>
    <w:p>
      <w:pPr>
        <w:spacing w:line="360" w:lineRule="auto"/>
        <w:rPr>
          <w:rFonts w:ascii="宋体" w:hAnsi="宋体" w:eastAsia="宋体"/>
          <w:sz w:val="24"/>
          <w:szCs w:val="24"/>
          <w:highlight w:val="none"/>
        </w:rPr>
      </w:pPr>
    </w:p>
    <w:p>
      <w:pPr>
        <w:spacing w:line="360" w:lineRule="auto"/>
        <w:jc w:val="right"/>
        <w:rPr>
          <w:rFonts w:ascii="宋体" w:hAnsi="宋体" w:eastAsia="宋体"/>
          <w:sz w:val="24"/>
          <w:szCs w:val="24"/>
          <w:highlight w:val="none"/>
        </w:rPr>
      </w:pPr>
      <w:r>
        <w:rPr>
          <w:rFonts w:hint="eastAsia" w:ascii="宋体" w:hAnsi="宋体" w:eastAsia="宋体"/>
          <w:sz w:val="24"/>
          <w:szCs w:val="24"/>
          <w:highlight w:val="none"/>
        </w:rPr>
        <w:t>重庆医科大学生物医学工程学院</w:t>
      </w:r>
    </w:p>
    <w:p>
      <w:pPr>
        <w:spacing w:line="360" w:lineRule="auto"/>
        <w:jc w:val="right"/>
        <w:rPr>
          <w:rFonts w:ascii="宋体" w:hAnsi="宋体" w:eastAsia="宋体"/>
          <w:sz w:val="24"/>
          <w:szCs w:val="24"/>
          <w:highlight w:val="none"/>
        </w:rPr>
      </w:pPr>
      <w:r>
        <w:rPr>
          <w:rFonts w:hint="eastAsia" w:ascii="宋体" w:hAnsi="宋体" w:eastAsia="宋体"/>
          <w:sz w:val="24"/>
          <w:szCs w:val="24"/>
          <w:highlight w:val="none"/>
        </w:rPr>
        <w:t xml:space="preserve">           202</w:t>
      </w:r>
      <w:r>
        <w:rPr>
          <w:rFonts w:hint="eastAsia" w:ascii="宋体" w:hAnsi="宋体" w:eastAsia="宋体"/>
          <w:sz w:val="24"/>
          <w:szCs w:val="24"/>
          <w:highlight w:val="none"/>
          <w:lang w:val="en-US" w:eastAsia="zh-CN"/>
        </w:rPr>
        <w:t>2</w:t>
      </w:r>
      <w:r>
        <w:rPr>
          <w:rFonts w:hint="eastAsia" w:ascii="宋体" w:hAnsi="宋体" w:eastAsia="宋体"/>
          <w:sz w:val="24"/>
          <w:szCs w:val="24"/>
          <w:highlight w:val="none"/>
        </w:rPr>
        <w:t>年</w:t>
      </w:r>
      <w:r>
        <w:rPr>
          <w:rFonts w:hint="eastAsia" w:ascii="宋体" w:hAnsi="宋体" w:eastAsia="宋体"/>
          <w:sz w:val="24"/>
          <w:szCs w:val="24"/>
          <w:highlight w:val="none"/>
          <w:lang w:val="en-US" w:eastAsia="zh-CN"/>
        </w:rPr>
        <w:t>6</w:t>
      </w:r>
      <w:r>
        <w:rPr>
          <w:rFonts w:hint="eastAsia" w:ascii="宋体" w:hAnsi="宋体" w:eastAsia="宋体"/>
          <w:sz w:val="24"/>
          <w:szCs w:val="24"/>
          <w:highlight w:val="none"/>
        </w:rPr>
        <w:t>月</w:t>
      </w:r>
      <w:r>
        <w:rPr>
          <w:rFonts w:hint="eastAsia" w:ascii="宋体" w:hAnsi="宋体" w:eastAsia="宋体"/>
          <w:sz w:val="24"/>
          <w:szCs w:val="24"/>
          <w:highlight w:val="none"/>
          <w:lang w:val="en-US" w:eastAsia="zh-CN"/>
        </w:rPr>
        <w:t>21</w:t>
      </w:r>
      <w:r>
        <w:rPr>
          <w:rFonts w:hint="eastAsia" w:ascii="宋体" w:hAnsi="宋体" w:eastAsia="宋体"/>
          <w:sz w:val="24"/>
          <w:szCs w:val="24"/>
          <w:highlight w:val="none"/>
        </w:rPr>
        <w:t>日</w:t>
      </w:r>
    </w:p>
    <w:p>
      <w:pPr>
        <w:spacing w:line="360" w:lineRule="auto"/>
        <w:rPr>
          <w:rFonts w:ascii="宋体" w:hAnsi="宋体" w:eastAsia="宋体"/>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8FDB03"/>
    <w:multiLevelType w:val="singleLevel"/>
    <w:tmpl w:val="308FDB0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VhNjIzZmU0MTBiOWNmYTEwNTAzMGUyZTNjNjlkY2MifQ=="/>
  </w:docVars>
  <w:rsids>
    <w:rsidRoot w:val="00112BD3"/>
    <w:rsid w:val="000A08C2"/>
    <w:rsid w:val="000B2102"/>
    <w:rsid w:val="000F7CE2"/>
    <w:rsid w:val="0010610D"/>
    <w:rsid w:val="00112BD3"/>
    <w:rsid w:val="00114A3C"/>
    <w:rsid w:val="00140072"/>
    <w:rsid w:val="00166BCC"/>
    <w:rsid w:val="001B1066"/>
    <w:rsid w:val="001C0B32"/>
    <w:rsid w:val="00274E5B"/>
    <w:rsid w:val="0036429F"/>
    <w:rsid w:val="00370A56"/>
    <w:rsid w:val="0044776A"/>
    <w:rsid w:val="00517101"/>
    <w:rsid w:val="005A0797"/>
    <w:rsid w:val="005C4445"/>
    <w:rsid w:val="00643A74"/>
    <w:rsid w:val="007E6CD2"/>
    <w:rsid w:val="00880789"/>
    <w:rsid w:val="008A20BD"/>
    <w:rsid w:val="008D3C3D"/>
    <w:rsid w:val="0091314E"/>
    <w:rsid w:val="00A047DD"/>
    <w:rsid w:val="00A139F0"/>
    <w:rsid w:val="00A172D7"/>
    <w:rsid w:val="00A56A52"/>
    <w:rsid w:val="00A64CDE"/>
    <w:rsid w:val="00B11005"/>
    <w:rsid w:val="00B1437D"/>
    <w:rsid w:val="00C54C17"/>
    <w:rsid w:val="00CC0E42"/>
    <w:rsid w:val="00D61C02"/>
    <w:rsid w:val="00DA3DCF"/>
    <w:rsid w:val="00EF6F97"/>
    <w:rsid w:val="00F505AF"/>
    <w:rsid w:val="022A2CC3"/>
    <w:rsid w:val="03B7202F"/>
    <w:rsid w:val="083C3E10"/>
    <w:rsid w:val="08BE039D"/>
    <w:rsid w:val="0B117F38"/>
    <w:rsid w:val="0F177AB4"/>
    <w:rsid w:val="0FF63EB9"/>
    <w:rsid w:val="19EE0835"/>
    <w:rsid w:val="1C0C692C"/>
    <w:rsid w:val="1C686039"/>
    <w:rsid w:val="1D45701B"/>
    <w:rsid w:val="203B5923"/>
    <w:rsid w:val="23CC1884"/>
    <w:rsid w:val="28EC0FF7"/>
    <w:rsid w:val="29C50C6B"/>
    <w:rsid w:val="2ADB3069"/>
    <w:rsid w:val="339748E9"/>
    <w:rsid w:val="33D50A16"/>
    <w:rsid w:val="37D4514B"/>
    <w:rsid w:val="3AC218F2"/>
    <w:rsid w:val="3DC12B4C"/>
    <w:rsid w:val="41553ACE"/>
    <w:rsid w:val="441D3144"/>
    <w:rsid w:val="473D15FD"/>
    <w:rsid w:val="475573AE"/>
    <w:rsid w:val="48977725"/>
    <w:rsid w:val="48C418C3"/>
    <w:rsid w:val="4A1714B2"/>
    <w:rsid w:val="4CB16E35"/>
    <w:rsid w:val="532F2CE3"/>
    <w:rsid w:val="54D54FEF"/>
    <w:rsid w:val="58AA669F"/>
    <w:rsid w:val="58E138A3"/>
    <w:rsid w:val="595F2470"/>
    <w:rsid w:val="5A6229C5"/>
    <w:rsid w:val="5A8B13B6"/>
    <w:rsid w:val="5CAC199C"/>
    <w:rsid w:val="5DA6020A"/>
    <w:rsid w:val="5E1B2F03"/>
    <w:rsid w:val="5ED97921"/>
    <w:rsid w:val="610049FD"/>
    <w:rsid w:val="61E5636D"/>
    <w:rsid w:val="65C36847"/>
    <w:rsid w:val="6C3C5F5E"/>
    <w:rsid w:val="6CC5105D"/>
    <w:rsid w:val="6D72217E"/>
    <w:rsid w:val="6E6B3C9D"/>
    <w:rsid w:val="70A03CC0"/>
    <w:rsid w:val="7AA5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3"/>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日期 Char"/>
    <w:basedOn w:val="9"/>
    <w:link w:val="3"/>
    <w:semiHidden/>
    <w:qFormat/>
    <w:uiPriority w:val="99"/>
  </w:style>
  <w:style w:type="character" w:customStyle="1" w:styleId="13">
    <w:name w:val="标题 4 Char"/>
    <w:basedOn w:val="9"/>
    <w:link w:val="2"/>
    <w:qFormat/>
    <w:uiPriority w:val="9"/>
    <w:rPr>
      <w:rFonts w:ascii="宋体" w:hAnsi="宋体" w:eastAsia="宋体" w:cs="宋体"/>
      <w:b/>
      <w:bCs/>
      <w:kern w:val="0"/>
      <w:sz w:val="24"/>
      <w:szCs w:val="24"/>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1555</Words>
  <Characters>1792</Characters>
  <Lines>11</Lines>
  <Paragraphs>3</Paragraphs>
  <TotalTime>4</TotalTime>
  <ScaleCrop>false</ScaleCrop>
  <LinksUpToDate>false</LinksUpToDate>
  <CharactersWithSpaces>1827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For</cp:lastModifiedBy>
  <cp:lastPrinted>2021-08-30T01:32:00Z</cp:lastPrinted>
  <dcterms:modified xsi:type="dcterms:W3CDTF">2022-06-21T03:45:26Z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BF54AF7EAE0E43239C53F1330F814A58</vt:lpwstr>
  </property>
</Properties>
</file>